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00"/>
          <w:tab w:val="right" w:leader="none" w:pos="9629"/>
        </w:tabs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00"/>
          <w:tab w:val="right" w:leader="none" w:pos="9629"/>
        </w:tabs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rtl w:val="0"/>
        </w:rPr>
        <w:t xml:space="preserve">APÊNDICE I DO ANEXO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00"/>
          <w:tab w:val="right" w:leader="none" w:pos="9629"/>
        </w:tabs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00"/>
          <w:tab w:val="right" w:leader="none" w:pos="9629"/>
        </w:tabs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00"/>
          <w:tab w:val="right" w:leader="none" w:pos="9629"/>
        </w:tabs>
        <w:spacing w:after="120" w:before="0" w:line="36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sz w:val="52"/>
          <w:szCs w:val="5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52"/>
          <w:szCs w:val="52"/>
          <w:u w:val="none"/>
          <w:vertAlign w:val="baseline"/>
          <w:rtl w:val="0"/>
        </w:rPr>
        <w:t xml:space="preserve">ESTUDO TÉCNICO PRELIMINAR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36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360" w:lineRule="auto"/>
        <w:ind w:left="0" w:right="0" w:firstLine="0"/>
        <w:jc w:val="center"/>
        <w:rPr>
          <w:rFonts w:ascii="Calibri" w:cs="Calibri" w:eastAsia="Calibri" w:hAnsi="Calibri"/>
          <w:i w:val="0"/>
          <w:smallCaps w:val="0"/>
          <w:strike w:val="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8"/>
          <w:szCs w:val="28"/>
          <w:u w:val="none"/>
          <w:vertAlign w:val="baseline"/>
          <w:rtl w:val="0"/>
        </w:rPr>
        <w:t xml:space="preserve">Processo Administrativ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8"/>
          <w:szCs w:val="28"/>
          <w:u w:val="none"/>
          <w:vertAlign w:val="baseline"/>
          <w:rtl w:val="0"/>
        </w:rPr>
        <w:t xml:space="preserve">o nº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23366.000317/2024-88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CONTRATAÇÃO DE EMPRESA ESPECIALIZADA PARA PRESTAÇÃO DE SERVIÇO MENSAL DE INTERNET AO IFRS –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CAMPUS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IBIRUBÁ.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Ibirubá/RS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julho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de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STUDO TÉCNICO PRELIMINAR DA CONTRATAÇÃO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2b2b2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INTRODUÇÃO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O Estudo Técnico Preliminar – ETP é o documento constitutivo da primeira etapa do planejamento de uma contratação, que caracteriza o interesse público envolvido e a sua melhor solução. Ele serve de base ao Termo de Referência a ser elaborado, caso se conclua pela viabilidade da contratação.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O ETP tem por objetivo identificar e analisar os cenários para o atendimento de demanda registrada 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Documento de Formalização da Demanda – DFD, bem como demonstrar a viabilidade técnica e econômica das soluções identificadas, fornecendo as informações necessárias para subsidiar a tomada de decisão e o prosseguimento do respectivo processo de contratação.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57" w:before="57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Referência: Inciso XI, do art. 2º e art. 11 da IN SGD/ME nº 94/2022.</w:t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90.0" w:type="dxa"/>
        <w:jc w:val="left"/>
        <w:tblLayout w:type="fixed"/>
        <w:tblLook w:val="0400"/>
      </w:tblPr>
      <w:tblGrid>
        <w:gridCol w:w="8790"/>
        <w:tblGridChange w:id="0">
          <w:tblGrid>
            <w:gridCol w:w="87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INFORMAÇÕES BÁSICAS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Número de processo: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23366.000317/2024-88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DESCRIÇÃO DA NECESSIDADE</w:t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10"/>
          <w:szCs w:val="1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795.0" w:type="dxa"/>
        <w:jc w:val="left"/>
        <w:tblLayout w:type="fixed"/>
        <w:tblLook w:val="0400"/>
      </w:tblPr>
      <w:tblGrid>
        <w:gridCol w:w="8795"/>
        <w:tblGridChange w:id="0">
          <w:tblGrid>
            <w:gridCol w:w="87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C">
            <w:pPr>
              <w:tabs>
                <w:tab w:val="center" w:leader="none" w:pos="4819"/>
                <w:tab w:val="right" w:leader="none" w:pos="9638"/>
              </w:tabs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Necessidade de contratação de disponibilização de link de internet para o Campus Ibirubá do IFRS, já que o atual contrato não poderá ser renovado novamente e os serviços prestados pelo Campus Ibirubá estão cada vez mais dependentes da tecnologia da informação e a necessidade de comunicação através da internet torna-se indispensável.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right w:color="cccccc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1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792" w:right="0" w:hanging="432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Motivação/Justificativa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ind w:left="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Essa contratação é de suma importância, pois este serviço se enquadra no rol dos serviços continuados da Instituição e é indispensável para o seu funcionamento. As atividades administrativas, de ensino, pesquisa e extensão estão vinculadas ao acesso a internet e ao uso de aplicações que dependem do funcionamento ininterrupto do acesso à mesma. Deste modo, a interrupção do serviço compromete o funcionamento da instituição em seu conjunto, assim, a aquisição do link com garantia de banda e disponibilidade é fundamental para o desenvolvimento das atividades da instituição.</w:t>
            </w:r>
          </w:p>
          <w:p w:rsidR="00000000" w:rsidDel="00000000" w:rsidP="00000000" w:rsidRDefault="00000000" w:rsidRPr="00000000" w14:paraId="00000030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contratação deste link tem como premissa principal suprir as necessidades de conexão quando o link governamental existente na instituição estiver indisponível, o que pode ocorrer em diversas ocasiões, devido a fatores externos à instituição (problemas nas operadoras envolvidas), não deixando, assim, a instituição desprovida de conexão a Internet para a execução de suas atividades, bem como complementando o link principal. Isto é, promovendo serviço de conexão com maior qualidade e estabilidade tanto para o público interno quanto externo.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Como necessidade secundária, possuímos também a viabilização de conexão com a internet e intranet (interligação de rede lan) entre a área agrícola do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campus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 o Datacenter. Essa ligação poderá ser realizada tanto via rádio quanto via fibra e os equipamentos e infraestrutura necessários para essa conexão devem ser providos pela empresa provedora do link e alocados via comodato. Esta alocação via comodato é de suma importância para permitir a conexão dos setores alocados na área agrícola com a Internet e intranet, para a execução das atividades administrativas dos setores localizados nesta região do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campus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banda requerida de 500 (Quinhentos) Mbps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se faz necessária para possibilitar manter os serviços sem perda de desempenho, tendo em vista todos os serviços que dependem de conexão com a Internet na instituição, como acesso a internet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wifi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sistemas e sites hospedados, sendo que alguns desses serviços não podem ser interrompidos ou apresentar falhas por conta da banda de internet não suprir as demandas. Serviços como o sistema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Moodle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amplamente utilizado pela comunidade acadêmica, precisam estar disponíveis a todo o momento com uma estabilidade de conexão razoável. Dessa forma,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banda de 100 (Cem) Mbps em vigência há cinco anos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contida no último contrato administrativo para este objeto, não foi suficiente para manter a qualidade da conexão quando o link principal encontra-se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offline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3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Também foi possível verificar que a velocidade de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100 (Cem) Mbps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está bem abaixo da realidade de fornecimento da região e com relação “custo x benefício” não viável, levando em consideração os preços por velocidades mais altas praticados por empresas do ramo.</w:t>
            </w:r>
          </w:p>
          <w:p w:rsidR="00000000" w:rsidDel="00000000" w:rsidP="00000000" w:rsidRDefault="00000000" w:rsidRPr="00000000" w14:paraId="00000034">
            <w:pPr>
              <w:widowControl w:val="1"/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Ademais, cabe ressaltar que o contrato atual, referente à prestação de serviços contínuos de fornecimento de link para contingência,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expirará sua vigência no dia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01/10/2024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período em que  atingirá os 60 meses máximos para este tipo de contratação, de acordo com o art. 57, inciso II da Lei n° 8.666/1993.</w:t>
            </w:r>
          </w:p>
          <w:p w:rsidR="00000000" w:rsidDel="00000000" w:rsidP="00000000" w:rsidRDefault="00000000" w:rsidRPr="00000000" w14:paraId="00000035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 importante frisar que contamos com seis laboratórios de informática, diversos setores administrativos, além de computadores e dispositivos pessoais de professores que utilizam nossa conexão com internet. Sistemas como 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Moodle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 o sistema de registros de almoço estão hospedados em nossa infraestrutura e necessitam conexão contínua com a internet para possibilitar manter o funcionamento dos mesmos sem interferências para toda a comunidade. A grande maioria dos sistemas utilizados para gestão acadêmica, administrativa e financeira é acessado via web, dessa forma a perda de acesso prejudica o andamento e a qualidade de diversas atividades. </w:t>
            </w:r>
          </w:p>
          <w:p w:rsidR="00000000" w:rsidDel="00000000" w:rsidP="00000000" w:rsidRDefault="00000000" w:rsidRPr="00000000" w14:paraId="00000036">
            <w:pPr>
              <w:spacing w:line="276" w:lineRule="auto"/>
              <w:ind w:firstLine="709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Por isso tudo, a contratação do link dedicado de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500 (Quinhentos) Mbps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com comodato de equipamentos, encontra amparo ao garantir e proporcionar maior qualidade de acesso e prestação de serviços ao público, com garantia de maior estabilidade no acesso a internet e manter equiparidade com o link principal quando este estiver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offline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ÁREA REQUISITANTE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0" w:before="0" w:line="240" w:lineRule="auto"/>
        <w:ind w:left="28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6"/>
          <w:szCs w:val="6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795.0" w:type="dxa"/>
        <w:jc w:val="left"/>
        <w:tblLayout w:type="fixed"/>
        <w:tblLook w:val="0400"/>
      </w:tblPr>
      <w:tblGrid>
        <w:gridCol w:w="8795"/>
        <w:tblGridChange w:id="0">
          <w:tblGrid>
            <w:gridCol w:w="87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8700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600"/>
            </w:tblPr>
            <w:tblGrid>
              <w:gridCol w:w="4350"/>
              <w:gridCol w:w="4350"/>
              <w:tblGridChange w:id="0">
                <w:tblGrid>
                  <w:gridCol w:w="4350"/>
                  <w:gridCol w:w="4350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center" w:leader="none" w:pos="4819"/>
                      <w:tab w:val="right" w:leader="none" w:pos="9638"/>
                    </w:tabs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Identificação da Área requisitante 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center" w:leader="none" w:pos="4819"/>
                      <w:tab w:val="right" w:leader="none" w:pos="9638"/>
                    </w:tabs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Nome do responsável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center" w:leader="none" w:pos="4819"/>
                      <w:tab w:val="right" w:leader="none" w:pos="9638"/>
                    </w:tabs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Desenvolvimento Institucional / Coordenadoria de Tecnologia da Informação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center" w:leader="none" w:pos="4819"/>
                      <w:tab w:val="right" w:leader="none" w:pos="9638"/>
                    </w:tabs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Lucas de Andrade / Lucas Wohlmuth dos Santos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200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799.0" w:type="dxa"/>
        <w:jc w:val="left"/>
        <w:tblInd w:w="-13.0" w:type="dxa"/>
        <w:tblLayout w:type="fixed"/>
        <w:tblLook w:val="0400"/>
      </w:tblPr>
      <w:tblGrid>
        <w:gridCol w:w="8799"/>
        <w:tblGridChange w:id="0">
          <w:tblGrid>
            <w:gridCol w:w="879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NECESSIDADES DE NEGÓCIO</w:t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786.0" w:type="dxa"/>
        <w:jc w:val="left"/>
        <w:tblLayout w:type="fixed"/>
        <w:tblLook w:val="0400"/>
      </w:tblPr>
      <w:tblGrid>
        <w:gridCol w:w="8786"/>
        <w:tblGridChange w:id="0">
          <w:tblGrid>
            <w:gridCol w:w="87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Atendimento de serviço de internet para todo o público da unidade contratante.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conexão deve ser segura e de velocidade compatível com o fluxo de uso da unidade contratante.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transmissão de dados deve ser o mais estável possível de modo a manter a continuidade do negócio.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solução deve prever a forma de instalação e disponibilização do serviço de acordo com a estrutura física da contratante.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solução deve considerar o risco de perda de sinal do serviço de internet.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velocidade contratada deve ser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devidamente disponibilizada, devendo ser observada e controlada rotineiramente.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Os materiais da instalação deverão ser fornecidos pela Contratada.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spacing w:line="276" w:lineRule="auto"/>
              <w:ind w:left="144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 casos de suporte e manutenção, deverá haver canal de comunicação para abertura de chamados disponível 24 horas 7 dias por semana (24 x 7).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cccccc" w:space="0" w:sz="4" w:val="single"/>
              <w:bottom w:color="d9d9d9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ind w:left="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76" w:lineRule="auto"/>
              <w:ind w:left="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Por se tratar de serviço comumente prestado no mercado, todas as informações necessárias ao perfeito andamento dos serviços serão fornecidas para a nova contratada por meio da equipe de fiscalização deste contrato.</w:t>
            </w:r>
          </w:p>
          <w:p w:rsidR="00000000" w:rsidDel="00000000" w:rsidP="00000000" w:rsidRDefault="00000000" w:rsidRPr="00000000" w14:paraId="0000004E">
            <w:pPr>
              <w:spacing w:line="276" w:lineRule="auto"/>
              <w:ind w:left="0" w:firstLine="425.19685039370086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Conforme Ata do Pregão Eletrônico nº 08/2019, UASG 158675, referente ao mesmo objeto do presente estudo, não houve licitantes enquadradas como Microempresas e Empresas de Pequeno Porte que fossem capazes de prestar o serviço obedecendo aos requisitos exigidos e ao valor de mercado pesquisado à época. O pregão resultou cancelado. Dito isso, considera-se que a licitação seja realizada com ampla concorrência, mantendo-se o benefício de desempate às MEs e EPPs, mas sem que a licitação preveja exclusividade de participação dessas empresas, de modo a evitar o cancelamento do certame, o que geraria à Administração um prejuízo inestimável pela ausência do serviço. Também considera-se importante que o objeto da contratação não seja subcontratado, uma vez que essa prática poderia acarretar atrasos de comunicação e redução de desempenho do serviço, ainda que fossem estabelecidas cláusulas punitivas para esses casos.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cccccc" w:space="0" w:sz="4" w:val="single"/>
              <w:bottom w:color="d9d9d9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ind w:left="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200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799.0" w:type="dxa"/>
        <w:jc w:val="left"/>
        <w:tblInd w:w="-13.0" w:type="dxa"/>
        <w:tblLayout w:type="fixed"/>
        <w:tblLook w:val="0400"/>
      </w:tblPr>
      <w:tblGrid>
        <w:gridCol w:w="8799"/>
        <w:tblGridChange w:id="0">
          <w:tblGrid>
            <w:gridCol w:w="879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NECESSIDADES TECNOLÓGICAS</w:t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786.0" w:type="dxa"/>
        <w:jc w:val="left"/>
        <w:tblLayout w:type="fixed"/>
        <w:tblLook w:val="0400"/>
      </w:tblPr>
      <w:tblGrid>
        <w:gridCol w:w="8786"/>
        <w:tblGridChange w:id="0">
          <w:tblGrid>
            <w:gridCol w:w="8786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cccccc" w:space="0" w:sz="4" w:val="single"/>
              <w:right w:color="cccccc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ind w:firstLine="85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Deve estar incluído no contrato a prestação de serviço de instalação, fornecimento e manutenção (corretiva e preventiva) de link de acesso à internet, dedicado de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500 (Quinhentos) Mbps, full Duplex, síncrona, simétrica. Implementado por meio de fibra óptica, com garantia mínima de 99% de download e upload. Com no mínimo 6 IPs fixos e válidos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A interligação ponto a ponto (Lan to Lan) entre o setor da área agrícola e o Datacenter pode ser realizada com fibra óptica ou com equipamentos via rádio, desde que a velocidade do link não seja inferior a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100 (cem) Mbps.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76" w:lineRule="auto"/>
              <w:ind w:firstLine="85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mesma forma, a entrega física do link deverá ser feita em equipamentos diferentes do link principal que já se encontra em atividade nesta Instituição (RNP). Isso se dá como forma de minimizar a possibilidade de perda total de acesso aos dois links de internet da Instituição.</w:t>
            </w:r>
          </w:p>
          <w:p w:rsidR="00000000" w:rsidDel="00000000" w:rsidP="00000000" w:rsidRDefault="00000000" w:rsidRPr="00000000" w14:paraId="00000055">
            <w:pPr>
              <w:spacing w:line="276" w:lineRule="auto"/>
              <w:ind w:firstLine="85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Contratada deverá fornecer os materiais/equipamentos necessários à perfeita execução dos serviços independente da forma de entrega física do link de internet e interligação ponto a ponto.</w:t>
            </w:r>
          </w:p>
          <w:p w:rsidR="00000000" w:rsidDel="00000000" w:rsidP="00000000" w:rsidRDefault="00000000" w:rsidRPr="00000000" w14:paraId="00000056">
            <w:pPr>
              <w:spacing w:line="276" w:lineRule="auto"/>
              <w:ind w:firstLine="85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contratação tem caráter continuado, pois é necessário manter os serviços diariamente/anualmente e sem interrupções, devido ao uso contínuo da internet para provimento de serviços, bem como acesso para tarefas institucionais.</w:t>
            </w:r>
          </w:p>
          <w:p w:rsidR="00000000" w:rsidDel="00000000" w:rsidP="00000000" w:rsidRDefault="00000000" w:rsidRPr="00000000" w14:paraId="00000057">
            <w:pPr>
              <w:spacing w:line="276" w:lineRule="auto"/>
              <w:ind w:firstLine="850.393700787401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contratada deverá contribuir para a promoção do desenvolvimento nacional sustentável no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cumprimento de diretrizes e critérios de sustentabilidade ambiental, incluídos requisitos de baixo consumo de energia e de outros recursos, bem como logística reversa para desfazimento e reciclagem de bens e refugos, quando aplicável, conforme disposto no inciso XII, parágrafo 1º, artigo 18, da Lei nº 14.133/2021.</w:t>
            </w:r>
          </w:p>
          <w:p w:rsidR="00000000" w:rsidDel="00000000" w:rsidP="00000000" w:rsidRDefault="00000000" w:rsidRPr="00000000" w14:paraId="00000058">
            <w:pPr>
              <w:spacing w:line="276" w:lineRule="auto"/>
              <w:ind w:firstLine="85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vigência contratual inicial será de 24 (doze) meses, podendo ser prorrogado por interesse da Contratante até o limite de 120 (cento e vinte) meses, por tratar-se de serviço continuado.</w:t>
            </w:r>
          </w:p>
          <w:p w:rsidR="00000000" w:rsidDel="00000000" w:rsidP="00000000" w:rsidRDefault="00000000" w:rsidRPr="00000000" w14:paraId="00000059">
            <w:pPr>
              <w:widowControl w:val="1"/>
              <w:spacing w:after="120" w:before="120" w:line="276" w:lineRule="auto"/>
              <w:ind w:left="0" w:firstLine="850.393700787401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Os direitos de propriedade intelectual e direitos autorais da solução de TIC sobre os diversos artefatos e produtos cuja criação ou alteração seja objeto da relação contratual pertencem à Administração, incluindo a documentação, o código-fonte de aplicações, os modelos de dados e as bases de dados.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200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799.0" w:type="dxa"/>
        <w:jc w:val="left"/>
        <w:tblInd w:w="-13.0" w:type="dxa"/>
        <w:tblLayout w:type="fixed"/>
        <w:tblLook w:val="0400"/>
      </w:tblPr>
      <w:tblGrid>
        <w:gridCol w:w="8799"/>
        <w:tblGridChange w:id="0">
          <w:tblGrid>
            <w:gridCol w:w="879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DEMAIS REQUISITOS NECESSÁRIOS E SUFIC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IENTES À ESCOL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HA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DA SOLUÇÃO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 TIC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8786.0" w:type="dxa"/>
        <w:jc w:val="left"/>
        <w:tblLayout w:type="fixed"/>
        <w:tblLook w:val="0400"/>
      </w:tblPr>
      <w:tblGrid>
        <w:gridCol w:w="8786"/>
        <w:tblGridChange w:id="0">
          <w:tblGrid>
            <w:gridCol w:w="8786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Tornar a infraestrutura e os serviços de TI resistentes a falhas;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Ampliar a disponibilidade dos dados e a velocidade de comunicação e acesso aos sistemas institucionais;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Assegurar a melhoria da qualidade dos serviços prestados aos usuários externos e internos.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A(s) empresa(s) especializada(s) contratada(s) deve(m) estar devidamente autorizada(s) pela Agência Nacional de Telecomunicações (ANATEL), para prestação de serviço de acesso à Internet.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Estar alinhada à Lei Geral de Proteção de Dados - LGPD, criada pela Lei nº 13.709, de 14 de agosto de 2018.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Estar alinhada à Lei nº 12.965, de 23 de abril de 2014 que estabelece princípios, garantias, direitos e deveres para o uso na Internet no Brasil.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Disponibilizar manutenção preventiva, corretiva e gerenciamento dos equipamentos e da rede envolvida, de forma a evitar a ocorrência de interrupções no serviço ou quando isto não for possível, minimizar sua duração.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central de atendimento deverá receber as solicitações 24h por dia e 7 dias por semana (24 x 7) e os chamados deverão ser abertos via telefone 0800, ou e-mail, ou aplicativo de mensagens.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 atendimento deverá ser realizado em até 12 horas pela contratada e a substituição de equipamentos, caso necessário, em até 24 horas.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Realizar o encerramento da solicitação e dar por concluído o chamado somente após o aceite de um servidor da Coordenação de TI do Campus Ibirubá.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Utilizar, na execução dos serviços, apenas técnicos devidamente especializados, treinados e integrantes de seu quadro de empregados ou terceirizados, constantes na composição da equipe.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Assumir inteira responsabilidade técnica e administrativa do objeto contratado, não podendo, sob qualquer hipótese, transferir a outras empresas a responsabilidade por problemas de funcionamento do serviço.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Disponibilizar acesso a sistema onde possam ser gerados relatórios contendo gráfico de consumo, qualidade e disponibilidade do link diário, semanal, mensal e anual.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7"/>
              </w:numPr>
              <w:tabs>
                <w:tab w:val="center" w:leader="none" w:pos="4819"/>
                <w:tab w:val="right" w:leader="none" w:pos="9638"/>
              </w:tabs>
              <w:ind w:left="720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Disponibilizar uma pessoa com a função de preposto para que seja o contato entre contratante e contratada, a fim de solucionar eventuais dúvidas ou problemas na execução do objeto contratado.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200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ESTIMATIVA DA DEMANDA - QUANTIDADE DE BENS E SERVIÇOS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ind w:firstLine="709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Para justificar a estimativa da demanda a ser contratada teremos que primeiramente nominar a quantidade de hosts presentes na nossa rede. O Campus Ibirubá possui 6 laboratórios de informática totalizando 174 computadores desktop que estão disponíveis para aulas práticas, 75 computadores desktop para setores administrativos, 80 notebooks para os docentes e  em torno de 600 celulares e notebooks dos alunos. Supondo que todos os equipamentos estejam ligados e navegando na internet e que cada host ocupará uma banda de internet de 1Mbp/s chegamos ao consumo total de 929 Mbp/s de internet que devemos prover de link de internet para garantirmos um mínimo de navegação.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firstLine="709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Uma vez que se trata de serviço a ser realizado na forma mensal, haverá 24 unidades como forma de possibilitar a perfeita gestão do contrato e dos recursos que serão utilizados, isto é, o único item desta contratação possuirá 24 quantidades, cada uma correspondendo a um mês do ano, perfazendo o montante destas o valor total do serviço.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LEVANTAMENTO DE SOLUÇÕES</w:t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sz w:val="6"/>
          <w:szCs w:val="6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8788.0" w:type="dxa"/>
        <w:jc w:val="left"/>
        <w:tblInd w:w="-15.0" w:type="dxa"/>
        <w:tblLayout w:type="fixed"/>
        <w:tblLook w:val="0400"/>
      </w:tblPr>
      <w:tblGrid>
        <w:gridCol w:w="600"/>
        <w:gridCol w:w="8188"/>
        <w:tblGridChange w:id="0">
          <w:tblGrid>
            <w:gridCol w:w="600"/>
            <w:gridCol w:w="81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shd w:fill="dddddd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Id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ddddd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Descrição da solução (ou cenário)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808080" w:space="0" w:sz="4" w:val="single"/>
              <w:bottom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02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Contratação de empresa especializada no serviço de disponibilização de internet, com velocidade de 1 Gbps dedicados via fibra óptica com  interligação “Lan to Lan” entre área agrícola e Datacenter, através de processo licitatório.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808080" w:space="0" w:sz="4" w:val="single"/>
              <w:bottom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02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Contratação de empresa especializada no serviço de disponibilização de internet, com velocidade de 500 Mbps dedicados via fibra óptica com  interligação “Lan to Lan” entre área agrícola e Datacenter, através de processo licitatório.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808080" w:space="0" w:sz="4" w:val="single"/>
              <w:bottom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02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Renovação do contrato atual vigente,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 velocidade de 100 Mbps dedicados via fibra óptica com  interligação “Lan to Lan” entre área agrícola e Datacenter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ANÁLISE COMPARATIVA DAS SOLUÇÕES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119" w:before="57" w:line="240" w:lineRule="auto"/>
        <w:ind w:left="0" w:right="0" w:firstLine="0"/>
        <w:jc w:val="both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Solução 1: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Contratação de empresa especializada no serviço de disponibilização de internet, com velocidade de 1 Gbps dedicados via fibra óptica com  interligação “Lan to Lan” entre área agrícola e Datacenter, através de processo licitatório.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Celeridade no processo.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Atender a demanda institucional por completo.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Escolha de  uma empresa que tenha capacidade de prestar o serviço continuado pelos próximos anos.</w:t>
      </w:r>
    </w:p>
    <w:p w:rsidR="00000000" w:rsidDel="00000000" w:rsidP="00000000" w:rsidRDefault="00000000" w:rsidRPr="00000000" w14:paraId="00000086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Solução 2: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Contratação de empresa especializada no serviço de disponibilização de internet, com velocidade de 500 Mbps dedicados via fibra óptica com  interligação “Lan to Lan” entre área agrícola e Datacenter, através de processo licitatório.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Celeridade no processo.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Atender a demanda institucional por completo.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Escolha de  uma empresa que tenha capacidade de prestar o serviço continuado pelos próximos anos.</w:t>
      </w:r>
    </w:p>
    <w:p w:rsidR="00000000" w:rsidDel="00000000" w:rsidP="00000000" w:rsidRDefault="00000000" w:rsidRPr="00000000" w14:paraId="0000008B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Solução 3: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Renovação do contrato atual vigente,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com velocidade de 100 Mbps dedicados via fibra óptica com  interligação “Lan to Lan” entre área agrícola e Datacenter,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Celeridade do processo.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Continuidade do serviço, desde que esteja atendendo satisfatoriamente a demanda.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REGISTRO DE SOLUÇÕES CONSIDERADAS INVIÁVEIS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solução 3 não é viável pois o atual contrato vigente já esgotou todas as possibilidades de renovação permitidas por lei, além de a velocidade de banda atualmente contratada ser insuficiente para o pleno funcionamento das atividades administrativas e didático-pedagógicas que dependem de acesso à internet, conforme cálculo disponibilizado no item 7 deste estudo.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5"/>
          <w:tab w:val="left" w:leader="none" w:pos="1010"/>
          <w:tab w:val="left" w:leader="none" w:pos="1310"/>
          <w:tab w:val="left" w:leader="none" w:pos="1565"/>
          <w:tab w:val="left" w:leader="none" w:pos="1820"/>
          <w:tab w:val="left" w:leader="none" w:pos="2135"/>
          <w:tab w:val="left" w:leader="none" w:pos="2390"/>
          <w:tab w:val="left" w:leader="none" w:pos="7506"/>
        </w:tabs>
        <w:spacing w:after="57" w:before="57" w:line="240" w:lineRule="auto"/>
        <w:ind w:left="17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ANÁLISE COMPARATIVA DE CUSTOS (TCO)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87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778"/>
        <w:tblGridChange w:id="0">
          <w:tblGrid>
            <w:gridCol w:w="877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numPr>
                <w:ilvl w:val="1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792" w:right="0" w:hanging="432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CÁLCULO DOS CUSTOS TOTAIS DE PROPRIEDADE (TCO)</w:t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Rule="auto"/>
        <w:ind w:left="2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878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11"/>
        <w:gridCol w:w="1472"/>
        <w:gridCol w:w="1532"/>
        <w:gridCol w:w="1472"/>
        <w:gridCol w:w="1532"/>
        <w:gridCol w:w="69"/>
        <w:tblGridChange w:id="0">
          <w:tblGrid>
            <w:gridCol w:w="2711"/>
            <w:gridCol w:w="1472"/>
            <w:gridCol w:w="1532"/>
            <w:gridCol w:w="1472"/>
            <w:gridCol w:w="1532"/>
            <w:gridCol w:w="69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99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Solução Viável 1 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Solução 1: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Contratação de empresa especializada no serviço de disponibilização de internet, com velocidade de 1 Gbps dedicados via fibra óptica com  interligação “Lan to Lan” entre área agrícola e Datacenter, através de processo licitatório.</w:t>
            </w:r>
          </w:p>
          <w:p w:rsidR="00000000" w:rsidDel="00000000" w:rsidP="00000000" w:rsidRDefault="00000000" w:rsidRPr="00000000" w14:paraId="0000009A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righ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Ano --&gt; 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1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2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3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A4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Item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7">
            <w:pPr>
              <w:spacing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spacing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spacing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AA">
            <w:pPr>
              <w:spacing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Serviço disponibilização de link internet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R$ 83.880,00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R$ 83.880,00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R$ 83.880,00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R$ 83.880,00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1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Custo Total de Propriedade da Solução Viável 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5">
            <w:pPr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R$ 335.520,00</w:t>
            </w:r>
          </w:p>
        </w:tc>
      </w:tr>
    </w:tbl>
    <w:p w:rsidR="00000000" w:rsidDel="00000000" w:rsidP="00000000" w:rsidRDefault="00000000" w:rsidRPr="00000000" w14:paraId="000000B7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875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11"/>
        <w:gridCol w:w="1472"/>
        <w:gridCol w:w="1532"/>
        <w:gridCol w:w="1472"/>
        <w:gridCol w:w="1532"/>
        <w:gridCol w:w="38"/>
        <w:tblGridChange w:id="0">
          <w:tblGrid>
            <w:gridCol w:w="2711"/>
            <w:gridCol w:w="1472"/>
            <w:gridCol w:w="1532"/>
            <w:gridCol w:w="1472"/>
            <w:gridCol w:w="1532"/>
            <w:gridCol w:w="38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Solução Viável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Solução 2: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Contratação de empresa especializada no serviço de disponibilização de internet, com velocidade de 500 Mbps dedicados via fibra óptica com  interligação “Lan to Lan” entre área agrícola e Datacenter, através de processo licitatório.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Ano --&gt; 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Item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Serviço disponibilização de link internet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48.000,00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48.000,00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48.000,00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48.000,00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Custo Total de Propriedade da Solução Viável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2"/>
                <w:tab w:val="left" w:leader="none" w:pos="867"/>
                <w:tab w:val="left" w:leader="none" w:pos="1167"/>
                <w:tab w:val="left" w:leader="none" w:pos="1422"/>
                <w:tab w:val="left" w:leader="none" w:pos="1677"/>
                <w:tab w:val="left" w:leader="none" w:pos="1992"/>
                <w:tab w:val="left" w:leader="none" w:pos="2247"/>
                <w:tab w:val="left" w:leader="none" w:pos="7363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R$ 192.000,00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Para a composição do TCO é notável 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dificuldade em encontrar no painel de preço pregões que tenham similaridade com o objeto de contratação e empresas dispostas a participar da elaboração. O fato de estarmos em uma posição geográfica longe dos grandes centros e regiões metropolitanas faz com que diminua a presença de empresas de telecomunicações com capacidade de operar. Os valores apresentados na Solução 1 e 2 foram retirados de uma proposta comercial de uma empresa local aqui de Ibirubá.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87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778"/>
        <w:tblGridChange w:id="0">
          <w:tblGrid>
            <w:gridCol w:w="877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numPr>
                <w:ilvl w:val="1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792" w:right="0" w:hanging="432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MAPA COMPARATIVO DOS CÁLCULOS TOTAIS DE PROPRIEDADE (TCO)</w:t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8788.0" w:type="dxa"/>
        <w:jc w:val="left"/>
        <w:tblInd w:w="-13.0" w:type="dxa"/>
        <w:tblLayout w:type="fixed"/>
        <w:tblLook w:val="0400"/>
      </w:tblPr>
      <w:tblGrid>
        <w:gridCol w:w="1838"/>
        <w:gridCol w:w="1375"/>
        <w:gridCol w:w="1350"/>
        <w:gridCol w:w="1387"/>
        <w:gridCol w:w="1363"/>
        <w:gridCol w:w="1475"/>
        <w:tblGridChange w:id="0">
          <w:tblGrid>
            <w:gridCol w:w="1838"/>
            <w:gridCol w:w="1375"/>
            <w:gridCol w:w="1350"/>
            <w:gridCol w:w="1387"/>
            <w:gridCol w:w="1363"/>
            <w:gridCol w:w="147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Descrição da solução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Estimativa de TCO ao longo dos anos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Total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Ano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Ano 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Ano 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Ano </w:t>
            </w: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Solução Viável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83.880,00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83.880,00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83.880,00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83.880,00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u w:val="none"/>
                <w:vertAlign w:val="baselin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335.520,00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F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Solução Viável 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0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R$ 48.000,00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1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R$ 48.000,00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2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R$ 48.000,00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3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R$ 48.000,00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4">
            <w:pPr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R$ 192.000,00</w:t>
            </w:r>
          </w:p>
        </w:tc>
      </w:tr>
    </w:tbl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DESCRIÇÃO DA SOLUÇÃO DE TIC A SER CONTRATADA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 base no valor estimado para a PLOA de 2025, o campus não comportará uma despesa mensal maior que R$ 5.000,00.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Após a realização da análise comparativa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a solução que melhor atende a necessidade institucional neste momento é: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Solução 2: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Contratação de empresa especializada no serviço de disponibilização de internet, com velocidade de 500 Mbps dedicados via fibra óptica com  interligação “Lan to Lan” entre área agrícola e Datacenter, através de processo licitatório.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ESTIMATIVA DE CUSTO TOTAL DA CONTRATAÇÃO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Considerando a solução escolhida e de acordo com as quantidades previstas (24 meses), o custo estimado da contratação é de R$ </w:t>
      </w:r>
      <w:r w:rsidDel="00000000" w:rsidR="00000000" w:rsidRPr="00000000">
        <w:rPr>
          <w:b w:val="1"/>
          <w:rtl w:val="0"/>
        </w:rPr>
        <w:t xml:space="preserve">96</w:t>
      </w:r>
      <w:r w:rsidDel="00000000" w:rsidR="00000000" w:rsidRPr="00000000">
        <w:rPr>
          <w:b w:val="1"/>
          <w:rtl w:val="0"/>
        </w:rPr>
        <w:t xml:space="preserve">.000,00.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JUSTIFICATIVA TÉCNICA DA ESCOLHA DA SOLUÇÃO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76" w:lineRule="auto"/>
        <w:ind w:left="0" w:firstLine="72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contratação do link internet tem como objetivo principal assegurar continuidade dos serviços que a utilizam e, como secundário, garantir a conexão entre a intranet e internet para setores da área agrícola por meio de equipamentos via comodato e serviço de interligação, fornecidos pela empresa.</w:t>
      </w:r>
    </w:p>
    <w:p w:rsidR="00000000" w:rsidDel="00000000" w:rsidP="00000000" w:rsidRDefault="00000000" w:rsidRPr="00000000" w14:paraId="00000102">
      <w:pPr>
        <w:spacing w:line="276" w:lineRule="auto"/>
        <w:ind w:firstLine="709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Conforme os estudos realizados, visto que os 100mbps referentes ao contrato anterior não são mais suficientes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para atender a crescente demanda de acesso a internet,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torna-se inviável manter a mesma velocidade do serviço. </w:t>
      </w:r>
    </w:p>
    <w:p w:rsidR="00000000" w:rsidDel="00000000" w:rsidP="00000000" w:rsidRDefault="00000000" w:rsidRPr="00000000" w14:paraId="00000103">
      <w:pPr>
        <w:spacing w:line="276" w:lineRule="auto"/>
        <w:ind w:firstLine="709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solução 1 tecnicamente seria a primeira opção para o campus, visto que a crescente demanda na utilização do acesso à internet em conjunto com a ampliação da rede e aumento na quantidade de servidores e alunos faz com que haja necessidade de uma largura de banda a cada ano maior. Mas por questões orçamentárias do campus, neste momento não existe a possibilidade de optar por esta solução. Sendo assim, optou-se pela contratação da velocidade de 500mbps.</w:t>
      </w:r>
    </w:p>
    <w:p w:rsidR="00000000" w:rsidDel="00000000" w:rsidP="00000000" w:rsidRDefault="00000000" w:rsidRPr="00000000" w14:paraId="00000104">
      <w:pPr>
        <w:spacing w:line="276" w:lineRule="auto"/>
        <w:ind w:firstLine="709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 escolha pela velocidade de 500mbps também vem como forma de manter a qualidade do serviço prestado ao longo da vigência contratual, pois é amplamente sabida a evolução da tecnologia e necessidades de adaptação de infraestrutura para se adequar a esta. Portanto, como forma de evitar a obsolescência deste serviço justifica-se a solução escolhida.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JUSTIFICATIVA ECONÔMICA DA ESCOLHA DA SOLUÇÃO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57" w:line="240" w:lineRule="auto"/>
        <w:ind w:left="2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Foi considerado o menor valor entre as soluções viáveis, atendendo a demanda institucional em relação à disponibilidade e realidade orçamentária.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BENEFÍCIOS A SEREM ALCANÇADOS COM A CONTRATAÇÃO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numPr>
          <w:ilvl w:val="0"/>
          <w:numId w:val="2"/>
        </w:numPr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0" w:afterAutospacing="0" w:before="57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Estabilidade e garantia no funcionamento da infraestrutura de comunicação da IFRS campus Ibirubá;</w:t>
      </w:r>
    </w:p>
    <w:p w:rsidR="00000000" w:rsidDel="00000000" w:rsidP="00000000" w:rsidRDefault="00000000" w:rsidRPr="00000000" w14:paraId="0000010D">
      <w:pPr>
        <w:numPr>
          <w:ilvl w:val="0"/>
          <w:numId w:val="2"/>
        </w:numPr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Permitir uma conexão à internet de alta disponibilidade, qualidade e confiabilidade;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2"/>
          <w:tab w:val="left" w:leader="none" w:pos="867"/>
          <w:tab w:val="left" w:leader="none" w:pos="1167"/>
          <w:tab w:val="left" w:leader="none" w:pos="1422"/>
          <w:tab w:val="left" w:leader="none" w:pos="1677"/>
          <w:tab w:val="left" w:leader="none" w:pos="1992"/>
          <w:tab w:val="left" w:leader="none" w:pos="2247"/>
          <w:tab w:val="left" w:leader="none" w:pos="7363"/>
        </w:tabs>
        <w:spacing w:after="57" w:before="0" w:beforeAutospacing="0" w:line="240" w:lineRule="auto"/>
        <w:ind w:left="720" w:right="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Promover um tráfego de dados seguro e robusto;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PROVIDÊNCIAS A SEREM ADOTADAS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Não serão necessárias outras providências para o bom andamento dos serviços contratados.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57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1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DECLARAÇÃO DE VIABILIDADE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 equipe de planejamento declara viável esta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9"/>
          <w:tab w:val="left" w:leader="none" w:pos="854"/>
          <w:tab w:val="left" w:leader="none" w:pos="1154"/>
          <w:tab w:val="left" w:leader="none" w:pos="1409"/>
          <w:tab w:val="left" w:leader="none" w:pos="1664"/>
          <w:tab w:val="left" w:leader="none" w:pos="1979"/>
          <w:tab w:val="left" w:leader="none" w:pos="2234"/>
          <w:tab w:val="left" w:leader="none" w:pos="7350"/>
        </w:tabs>
        <w:spacing w:after="57" w:before="57" w:line="240" w:lineRule="auto"/>
        <w:ind w:left="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8788.0" w:type="dxa"/>
        <w:jc w:val="left"/>
        <w:tblInd w:w="-13.0" w:type="dxa"/>
        <w:tblLayout w:type="fixed"/>
        <w:tblLook w:val="0400"/>
      </w:tblPr>
      <w:tblGrid>
        <w:gridCol w:w="8788"/>
        <w:tblGridChange w:id="0">
          <w:tblGrid>
            <w:gridCol w:w="8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RESPONSÁVEIS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tbl>
      <w:tblPr>
        <w:tblStyle w:val="Table33"/>
        <w:tblW w:w="8768.0" w:type="dxa"/>
        <w:jc w:val="left"/>
        <w:tblInd w:w="-13.0" w:type="dxa"/>
        <w:tblLayout w:type="fixed"/>
        <w:tblLook w:val="0400"/>
      </w:tblPr>
      <w:tblGrid>
        <w:gridCol w:w="4254"/>
        <w:gridCol w:w="4514"/>
        <w:tblGridChange w:id="0">
          <w:tblGrid>
            <w:gridCol w:w="4254"/>
            <w:gridCol w:w="451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INTEGRANTE TÉCNICO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INTEGRANTE REQUISITANTE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_____________________________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Andressa Fouchy Schons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57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rícula/SIAPE: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347143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Rule="auto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Ibirubá, 19 de julho de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8"/>
                <w:tab w:val="left" w:leader="none" w:pos="783"/>
                <w:tab w:val="left" w:leader="none" w:pos="1083"/>
                <w:tab w:val="left" w:leader="none" w:pos="1338"/>
                <w:tab w:val="left" w:leader="none" w:pos="1593"/>
                <w:tab w:val="left" w:leader="none" w:pos="1908"/>
                <w:tab w:val="left" w:leader="none" w:pos="2163"/>
                <w:tab w:val="left" w:leader="none" w:pos="7279"/>
              </w:tabs>
              <w:spacing w:after="0" w:before="57" w:line="240" w:lineRule="auto"/>
              <w:ind w:left="-57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Lucas Wohlmuth dos Santos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Matrícula/SIAPE: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2328168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Ibirubá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19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julho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8789.0" w:type="dxa"/>
        <w:jc w:val="left"/>
        <w:tblLayout w:type="fixed"/>
        <w:tblLook w:val="0400"/>
      </w:tblPr>
      <w:tblGrid>
        <w:gridCol w:w="8789"/>
        <w:tblGridChange w:id="0">
          <w:tblGrid>
            <w:gridCol w:w="8789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120" w:before="120" w:line="240" w:lineRule="auto"/>
              <w:ind w:left="357" w:right="0" w:hanging="357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APROVAÇÃO E DECLARAÇÃO DE CONFORMIDADE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Aprovo este Estudo Técnico Preliminar e atesto sua conformidade às disposições da Instrução Normativa SGD/ME nº 94, de 23 de dezembro de 2022.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5"/>
        <w:tblW w:w="8782.0" w:type="dxa"/>
        <w:jc w:val="left"/>
        <w:tblInd w:w="-13.0" w:type="dxa"/>
        <w:tblLayout w:type="fixed"/>
        <w:tblLook w:val="0400"/>
      </w:tblPr>
      <w:tblGrid>
        <w:gridCol w:w="8782"/>
        <w:tblGridChange w:id="0">
          <w:tblGrid>
            <w:gridCol w:w="878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eeeeee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AUTORIDADE MÁXIMA DA ÁREA DE TIC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 (OU AUTORIDADE SUPERIOR, SE APLICÁVEL – § 3º do art. 11)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_____________________________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Lucas de Andrade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0" w:before="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  <w:rtl w:val="0"/>
              </w:rPr>
              <w:t xml:space="preserve">Matrícula/SIAPE: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2155228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tabs>
                <w:tab w:val="left" w:leader="none" w:pos="555"/>
                <w:tab w:val="left" w:leader="none" w:pos="840"/>
                <w:tab w:val="left" w:leader="none" w:pos="1140"/>
                <w:tab w:val="left" w:leader="none" w:pos="1395"/>
                <w:tab w:val="left" w:leader="none" w:pos="1650"/>
                <w:tab w:val="left" w:leader="none" w:pos="1965"/>
                <w:tab w:val="left" w:leader="none" w:pos="2220"/>
                <w:tab w:val="left" w:leader="none" w:pos="7336"/>
              </w:tabs>
              <w:spacing w:after="57" w:before="57" w:lineRule="auto"/>
              <w:jc w:val="center"/>
              <w:rPr>
                <w:i w:val="0"/>
                <w:smallCaps w:val="0"/>
                <w:strike w:val="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Ibirubá, 19 de julho de 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2842" w:left="1701" w:right="1417" w:header="141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white"/>
        <w:u w:val="none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8">
    <w:pPr>
      <w:spacing w:line="276" w:lineRule="auto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2537623</wp:posOffset>
          </wp:positionH>
          <wp:positionV relativeFrom="page">
            <wp:posOffset>775970</wp:posOffset>
          </wp:positionV>
          <wp:extent cx="501650" cy="541655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01650" cy="5416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9">
    <w:pPr>
      <w:spacing w:line="276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A">
    <w:pPr>
      <w:spacing w:line="276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B">
    <w:pPr>
      <w:widowControl w:val="1"/>
      <w:tabs>
        <w:tab w:val="center" w:leader="none" w:pos="4252"/>
        <w:tab w:val="right" w:leader="none" w:pos="8504"/>
      </w:tabs>
      <w:jc w:val="center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MINISTÉRIO DA EDUCAÇÃO</w:t>
    </w:r>
  </w:p>
  <w:p w:rsidR="00000000" w:rsidDel="00000000" w:rsidP="00000000" w:rsidRDefault="00000000" w:rsidRPr="00000000" w14:paraId="0000013C">
    <w:pPr>
      <w:widowControl w:val="1"/>
      <w:jc w:val="center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13D">
    <w:pPr>
      <w:spacing w:line="276" w:lineRule="auto"/>
      <w:jc w:val="center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13E">
    <w:pPr>
      <w:spacing w:line="276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Campus Ibirubá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b w:val="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1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spacing w:after="0" w:line="240" w:lineRule="auto"/>
    </w:pPr>
    <w:rPr>
      <w:rFonts w:ascii="Times New Roman" w:cs="Tahoma" w:eastAsia="SimSun" w:hAnsi="Times New Roman"/>
      <w:kern w:val="3"/>
      <w:sz w:val="24"/>
      <w:szCs w:val="24"/>
      <w:lang w:bidi="hi-IN" w:eastAsia="hi-IN"/>
    </w:rPr>
  </w:style>
  <w:style w:type="paragraph" w:styleId="Ttulo1">
    <w:name w:val="heading 1"/>
    <w:basedOn w:val="Heading"/>
    <w:next w:val="Textbody"/>
    <w:uiPriority w:val="9"/>
    <w:qFormat w:val="1"/>
    <w:pPr>
      <w:outlineLvl w:val="0"/>
    </w:pPr>
  </w:style>
  <w:style w:type="paragraph" w:styleId="Ttulo2">
    <w:name w:val="heading 2"/>
    <w:basedOn w:val="Heading"/>
    <w:next w:val="Textbody"/>
    <w:uiPriority w:val="9"/>
    <w:semiHidden w:val="1"/>
    <w:unhideWhenUsed w:val="1"/>
    <w:qFormat w:val="1"/>
    <w:pPr>
      <w:outlineLvl w:val="1"/>
    </w:pPr>
    <w:rPr>
      <w:i w:val="1"/>
      <w:iCs w:val="1"/>
    </w:rPr>
  </w:style>
  <w:style w:type="paragraph" w:styleId="Ttulo3">
    <w:name w:val="heading 3"/>
    <w:basedOn w:val="Heading"/>
    <w:next w:val="Textbody"/>
    <w:uiPriority w:val="9"/>
    <w:semiHidden w:val="1"/>
    <w:unhideWhenUsed w:val="1"/>
    <w:qFormat w:val="1"/>
    <w:pPr>
      <w:outlineLvl w:val="2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tandard" w:customStyle="1">
    <w:name w:val="Standard"/>
    <w:pPr>
      <w:widowControl w:val="0"/>
      <w:suppressAutoHyphens w:val="1"/>
      <w:spacing w:after="0" w:line="240" w:lineRule="auto"/>
    </w:pPr>
    <w:rPr>
      <w:rFonts w:ascii="Times New Roman" w:cs="Tahoma" w:eastAsia="SimSun" w:hAnsi="Times New Roman"/>
      <w:kern w:val="3"/>
      <w:sz w:val="24"/>
      <w:szCs w:val="24"/>
      <w:lang w:bidi="hi-IN" w:eastAsia="zh-CN"/>
    </w:rPr>
  </w:style>
  <w:style w:type="paragraph" w:styleId="Heading" w:customStyle="1">
    <w:name w:val="Heading"/>
    <w:basedOn w:val="Standard"/>
    <w:next w:val="Textbody"/>
    <w:pPr>
      <w:jc w:val="center"/>
    </w:pPr>
    <w:rPr>
      <w:b w:val="1"/>
      <w:bCs w:val="1"/>
      <w:sz w:val="36"/>
      <w:szCs w:val="36"/>
    </w:rPr>
  </w:style>
  <w:style w:type="paragraph" w:styleId="Textbody" w:customStyle="1">
    <w:name w:val="Text body"/>
    <w:basedOn w:val="Standard"/>
    <w:pPr>
      <w:spacing w:after="120"/>
    </w:pPr>
  </w:style>
  <w:style w:type="paragraph" w:styleId="texto" w:customStyle="1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 w:val="1"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styleId="TableContents" w:customStyle="1">
    <w:name w:val="Table Contents"/>
    <w:basedOn w:val="Standard"/>
    <w:pPr>
      <w:suppressLineNumbers w:val="1"/>
    </w:pPr>
  </w:style>
  <w:style w:type="paragraph" w:styleId="HeaderandFooter" w:customStyle="1">
    <w:name w:val="Header and Footer"/>
    <w:basedOn w:val="Standard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pPr>
      <w:suppressLineNumbers w:val="1"/>
      <w:tabs>
        <w:tab w:val="center" w:pos="4819"/>
        <w:tab w:val="right" w:pos="9638"/>
      </w:tabs>
    </w:pPr>
  </w:style>
  <w:style w:type="paragraph" w:styleId="TableHeading" w:customStyle="1">
    <w:name w:val="Table Heading"/>
    <w:basedOn w:val="TableContents"/>
    <w:pPr>
      <w:jc w:val="center"/>
    </w:pPr>
    <w:rPr>
      <w:b w:val="1"/>
      <w:bCs w:val="1"/>
    </w:rPr>
  </w:style>
  <w:style w:type="paragraph" w:styleId="Quotations" w:customStyle="1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 w:val="1"/>
    <w:rPr>
      <w:i w:val="1"/>
      <w:iCs w:val="1"/>
    </w:rPr>
  </w:style>
  <w:style w:type="paragraph" w:styleId="Rodap">
    <w:name w:val="footer"/>
    <w:basedOn w:val="Standard"/>
    <w:pPr>
      <w:suppressLineNumbers w:val="1"/>
      <w:tabs>
        <w:tab w:val="center" w:pos="4819"/>
        <w:tab w:val="right" w:pos="9638"/>
      </w:tabs>
    </w:pPr>
  </w:style>
  <w:style w:type="paragraph" w:styleId="EPTabela" w:customStyle="1">
    <w:name w:val="EP Tabela"/>
    <w:basedOn w:val="Normal"/>
    <w:pPr>
      <w:jc w:val="center"/>
    </w:pPr>
    <w:rPr>
      <w:rFonts w:cs="Arial"/>
      <w:b w:val="1"/>
      <w:sz w:val="22"/>
      <w:lang w:eastAsia="ar-SA"/>
    </w:rPr>
  </w:style>
  <w:style w:type="paragraph" w:styleId="EPConteudotabela" w:customStyle="1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 w:val="1"/>
      <w:spacing w:after="120" w:before="120"/>
    </w:pPr>
    <w:rPr>
      <w:i w:val="1"/>
      <w:iCs w:val="1"/>
    </w:rPr>
  </w:style>
  <w:style w:type="paragraph" w:styleId="Table" w:customStyle="1">
    <w:name w:val="Table"/>
    <w:basedOn w:val="Legenda"/>
  </w:style>
  <w:style w:type="paragraph" w:styleId="Default" w:customStyle="1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western" w:customStyle="1">
    <w:name w:val="western"/>
    <w:pPr>
      <w:spacing w:after="119" w:before="100"/>
    </w:pPr>
    <w:rPr>
      <w:rFonts w:ascii="Times New Roman" w:eastAsia="Times New Roman" w:hAnsi="Times New Roman"/>
      <w:lang w:eastAsia="pt-BR"/>
    </w:rPr>
  </w:style>
  <w:style w:type="paragraph" w:styleId="LO-Normal" w:customStyle="1">
    <w:name w:val="LO-Normal"/>
    <w:pPr>
      <w:widowControl w:val="0"/>
      <w:suppressAutoHyphens w:val="1"/>
      <w:spacing w:after="0" w:line="240" w:lineRule="auto"/>
    </w:pPr>
    <w:rPr>
      <w:rFonts w:ascii="Times New Roman" w:cs="Tahoma" w:eastAsia="SimSun" w:hAnsi="Times New Roman"/>
      <w:kern w:val="3"/>
      <w:sz w:val="24"/>
      <w:szCs w:val="24"/>
      <w:lang w:bidi="hi-IN" w:eastAsia="hi-IN"/>
    </w:rPr>
  </w:style>
  <w:style w:type="character" w:styleId="BulletSymbols" w:customStyle="1">
    <w:name w:val="Bullet Symbols"/>
    <w:rPr>
      <w:rFonts w:ascii="OpenSymbol" w:cs="OpenSymbol" w:eastAsia="OpenSymbol" w:hAnsi="OpenSymbol"/>
    </w:rPr>
  </w:style>
  <w:style w:type="character" w:styleId="Internetlink" w:customStyle="1">
    <w:name w:val="Internet link"/>
    <w:rPr>
      <w:color w:val="000080"/>
      <w:u w:val="single"/>
    </w:rPr>
  </w:style>
  <w:style w:type="character" w:styleId="VisitedInternetLink" w:customStyle="1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pPr>
      <w:ind w:left="720"/>
      <w:contextualSpacing w:val="1"/>
    </w:pPr>
    <w:rPr>
      <w:rFonts w:cs="Mangal"/>
      <w:szCs w:val="21"/>
    </w:rPr>
  </w:style>
  <w:style w:type="numbering" w:styleId="WWNum1" w:customStyle="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CabealhoChar" w:customStyle="1">
    <w:name w:val="Cabeçalho Char"/>
    <w:basedOn w:val="Fontepargpadro"/>
    <w:link w:val="Cabealho"/>
    <w:rsid w:val="009F0B02"/>
    <w:rPr>
      <w:rFonts w:ascii="Times New Roman" w:cs="Tahoma" w:eastAsia="SimSun" w:hAnsi="Times New Roman"/>
      <w:kern w:val="3"/>
      <w:sz w:val="24"/>
      <w:szCs w:val="24"/>
      <w:lang w:bidi="hi-IN" w:eastAsia="zh-CN"/>
    </w:rPr>
  </w:style>
  <w:style w:type="character" w:styleId="ui-provider" w:customStyle="1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 w:val="1"/>
    <w:rsid w:val="00A3755B"/>
    <w:pPr>
      <w:widowControl w:val="1"/>
      <w:suppressAutoHyphens w:val="0"/>
      <w:autoSpaceDN w:val="1"/>
      <w:spacing w:after="100" w:afterAutospacing="1" w:before="100" w:beforeAutospacing="1"/>
      <w:textAlignment w:val="auto"/>
    </w:pPr>
    <w:rPr>
      <w:rFonts w:cs="Times New Roman" w:eastAsia="Times New Roman"/>
      <w:kern w:val="0"/>
      <w:lang w:bidi="ar-SA" w:eastAsia="pt-BR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Rh6xF/ZaapZwzU2qPuSrMElEIw==">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2023-02-24T17:10:00Z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</Properties>
</file>